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2C37" w14:textId="4F742476" w:rsidR="00322064" w:rsidRPr="008E6A51" w:rsidRDefault="007F022C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02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General Practice </w:t>
      </w:r>
      <w:r w:rsidR="00F226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</w:t>
      </w:r>
      <w:r w:rsidRPr="007F02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ulti-</w:t>
      </w:r>
      <w:proofErr w:type="gramStart"/>
      <w:r w:rsidRPr="007F02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neighbourhood</w:t>
      </w:r>
      <w:proofErr w:type="gramEnd"/>
      <w:r w:rsidRPr="007F02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F226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</w:t>
      </w:r>
      <w:r w:rsidRPr="007F022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ead</w:t>
      </w:r>
    </w:p>
    <w:p w14:paraId="48DE1278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Role Overview</w:t>
      </w:r>
    </w:p>
    <w:p w14:paraId="0A77734B" w14:textId="0469A311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="00EC5C33">
        <w:rPr>
          <w:rFonts w:ascii="Arial" w:eastAsia="Times New Roman" w:hAnsi="Arial" w:cs="Arial"/>
          <w:kern w:val="0"/>
          <w:lang w:eastAsia="en-GB"/>
          <w14:ligatures w14:val="none"/>
        </w:rPr>
        <w:t>General Practice</w:t>
      </w:r>
      <w:r w:rsidR="00EC5C33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22699">
        <w:rPr>
          <w:rFonts w:ascii="Arial" w:eastAsia="Times New Roman" w:hAnsi="Arial" w:cs="Arial"/>
          <w:kern w:val="0"/>
          <w:lang w:eastAsia="en-GB"/>
          <w14:ligatures w14:val="none"/>
        </w:rPr>
        <w:t>M</w:t>
      </w:r>
      <w:r w:rsidR="007F022C">
        <w:rPr>
          <w:rFonts w:ascii="Arial" w:eastAsia="Times New Roman" w:hAnsi="Arial" w:cs="Arial"/>
          <w:kern w:val="0"/>
          <w:lang w:eastAsia="en-GB"/>
          <w14:ligatures w14:val="none"/>
        </w:rPr>
        <w:t>ulti-</w:t>
      </w:r>
      <w:proofErr w:type="gramStart"/>
      <w:r w:rsidR="007F022C">
        <w:rPr>
          <w:rFonts w:ascii="Arial" w:eastAsia="Times New Roman" w:hAnsi="Arial" w:cs="Arial"/>
          <w:kern w:val="0"/>
          <w:lang w:eastAsia="en-GB"/>
          <w14:ligatures w14:val="none"/>
        </w:rPr>
        <w:t>neighbourhood</w:t>
      </w:r>
      <w:proofErr w:type="gramEnd"/>
      <w:r w:rsidR="007F022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22699">
        <w:rPr>
          <w:rFonts w:ascii="Arial" w:eastAsia="Times New Roman" w:hAnsi="Arial" w:cs="Arial"/>
          <w:kern w:val="0"/>
          <w:lang w:eastAsia="en-GB"/>
          <w14:ligatures w14:val="none"/>
        </w:rPr>
        <w:t>L</w:t>
      </w:r>
      <w:r w:rsidR="007F022C">
        <w:rPr>
          <w:rFonts w:ascii="Arial" w:eastAsia="Times New Roman" w:hAnsi="Arial" w:cs="Arial"/>
          <w:kern w:val="0"/>
          <w:lang w:eastAsia="en-GB"/>
          <w14:ligatures w14:val="none"/>
        </w:rPr>
        <w:t>ead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E057A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will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provide senior clinical leadership to support the strategic development and delivery of neighbourhood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 xml:space="preserve">level health and care across the six localities. The postholder </w:t>
      </w:r>
      <w:r w:rsidR="00FE057A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will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ensure that general practice leads local transformation</w:t>
      </w:r>
      <w:r w:rsidR="00F42EC4" w:rsidRPr="008E6A51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38EB4BA" w14:textId="77777777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The role drives integration across primary care, community services, social care, and secondary care, with a focus on improving population health outcomes, reducing inequalities, and enabling proactive, evidence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based, community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led decision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making. The postholder will champion patient and resident involvement, strengthen multi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sector collaboration, and provide expert clinical insight to inform service redesign and transformation.</w:t>
      </w:r>
    </w:p>
    <w:p w14:paraId="34B80B0E" w14:textId="7CF0F252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The role has t</w:t>
      </w:r>
      <w:r w:rsidR="00D07685" w:rsidRPr="008E6A51">
        <w:rPr>
          <w:rFonts w:ascii="Arial" w:eastAsia="Times New Roman" w:hAnsi="Arial" w:cs="Arial"/>
          <w:kern w:val="0"/>
          <w:lang w:eastAsia="en-GB"/>
          <w14:ligatures w14:val="none"/>
        </w:rPr>
        <w:t>hree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core functions:</w:t>
      </w:r>
    </w:p>
    <w:p w14:paraId="3BFF80D1" w14:textId="5B58F317" w:rsidR="00D07685" w:rsidRPr="008E6A51" w:rsidRDefault="00D07685" w:rsidP="003220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GP Locality Leadership</w:t>
      </w:r>
    </w:p>
    <w:p w14:paraId="547D43BF" w14:textId="4B096064" w:rsidR="00D85467" w:rsidRPr="008E6A51" w:rsidRDefault="00C32DDA" w:rsidP="00D07685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Regularly b</w:t>
      </w:r>
      <w:r w:rsidR="00F15D93" w:rsidRPr="008E6A51">
        <w:rPr>
          <w:rFonts w:ascii="Arial" w:eastAsia="Times New Roman" w:hAnsi="Arial" w:cs="Arial"/>
          <w:kern w:val="0"/>
          <w:lang w:eastAsia="en-GB"/>
          <w14:ligatures w14:val="none"/>
        </w:rPr>
        <w:t>ring GP practices across the Locality together and Chair the Locality Forums</w:t>
      </w:r>
    </w:p>
    <w:p w14:paraId="0FECAFA7" w14:textId="2286B9D3" w:rsidR="00D07685" w:rsidRPr="008E6A51" w:rsidRDefault="00D85467" w:rsidP="00D07685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Ensure </w:t>
      </w:r>
      <w:r w:rsidR="00614679" w:rsidRPr="008E6A51">
        <w:rPr>
          <w:rFonts w:ascii="Arial" w:eastAsia="Times New Roman" w:hAnsi="Arial" w:cs="Arial"/>
          <w:kern w:val="0"/>
          <w:lang w:eastAsia="en-GB"/>
          <w14:ligatures w14:val="none"/>
        </w:rPr>
        <w:t>GP practice views are represented through engagement at the Forums and GPCB, and other system meetings as appropriate</w:t>
      </w:r>
    </w:p>
    <w:p w14:paraId="138CD681" w14:textId="428D2634" w:rsidR="00322064" w:rsidRPr="008E6A51" w:rsidRDefault="00322064" w:rsidP="003220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Neighbourhood Delivery Leadership</w:t>
      </w:r>
    </w:p>
    <w:p w14:paraId="1D0DD21B" w14:textId="77777777" w:rsidR="00322064" w:rsidRPr="008E6A51" w:rsidRDefault="00322064" w:rsidP="003220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Support Primary Care Networks (PCNs) in the development and delivery of integrated neighbourhood models.</w:t>
      </w:r>
    </w:p>
    <w:p w14:paraId="364214F9" w14:textId="77777777" w:rsidR="00322064" w:rsidRPr="008E6A51" w:rsidRDefault="00322064" w:rsidP="003220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Ensure GP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led design, governance, and operational ownership.</w:t>
      </w:r>
    </w:p>
    <w:p w14:paraId="202B7305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System Leadership</w:t>
      </w:r>
    </w:p>
    <w:p w14:paraId="3DE84322" w14:textId="478B358A" w:rsidR="00322064" w:rsidRPr="008E6A51" w:rsidRDefault="00322064" w:rsidP="003220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Align neighbourhood priorities with the Integrated Care </w:t>
      </w:r>
      <w:r w:rsidR="005D314F" w:rsidRPr="008E6A51">
        <w:rPr>
          <w:rFonts w:ascii="Arial" w:eastAsia="Times New Roman" w:hAnsi="Arial" w:cs="Arial"/>
          <w:kern w:val="0"/>
          <w:lang w:eastAsia="en-GB"/>
          <w14:ligatures w14:val="none"/>
        </w:rPr>
        <w:t>Board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(IC</w:t>
      </w:r>
      <w:r w:rsidR="005D314F" w:rsidRPr="008E6A51">
        <w:rPr>
          <w:rFonts w:ascii="Arial" w:eastAsia="Times New Roman" w:hAnsi="Arial" w:cs="Arial"/>
          <w:kern w:val="0"/>
          <w:lang w:eastAsia="en-GB"/>
          <w14:ligatures w14:val="none"/>
        </w:rPr>
        <w:t>B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) strategy.</w:t>
      </w:r>
    </w:p>
    <w:p w14:paraId="126451A9" w14:textId="77777777" w:rsidR="00322064" w:rsidRPr="008E6A51" w:rsidRDefault="00322064" w:rsidP="003220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Drive population health improvement, foster cross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sector collaboration, and build clinical leadership capacity across BNSSG.</w:t>
      </w:r>
    </w:p>
    <w:p w14:paraId="2D9D7FDC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Time Commitment</w:t>
      </w:r>
    </w:p>
    <w:p w14:paraId="0E3EEEFF" w14:textId="77777777" w:rsidR="00322064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Clinical leadership will be provided across the six GP localities as follows:</w:t>
      </w:r>
    </w:p>
    <w:p w14:paraId="52350853" w14:textId="77777777" w:rsidR="00225834" w:rsidRPr="00225834" w:rsidRDefault="00225834" w:rsidP="002258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25834">
        <w:rPr>
          <w:rFonts w:ascii="Arial" w:eastAsia="Times New Roman" w:hAnsi="Arial" w:cs="Arial"/>
          <w:kern w:val="0"/>
          <w:lang w:eastAsia="en-GB"/>
          <w14:ligatures w14:val="none"/>
        </w:rPr>
        <w:t>Sessions may include clinical, strategic, and managerial responsibilities.</w:t>
      </w:r>
    </w:p>
    <w:p w14:paraId="54C45D10" w14:textId="323CD966" w:rsidR="00AA6575" w:rsidRDefault="00AA6575" w:rsidP="002258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25834">
        <w:rPr>
          <w:rFonts w:ascii="Arial" w:eastAsia="Times New Roman" w:hAnsi="Arial" w:cs="Arial"/>
          <w:kern w:val="0"/>
          <w:lang w:eastAsia="en-GB"/>
          <w14:ligatures w14:val="none"/>
        </w:rPr>
        <w:t>At least one session per week must be delivered in a clinical capacity, acting as the Neighbourhood Clinical Lead.</w:t>
      </w:r>
    </w:p>
    <w:p w14:paraId="5D7BFDB0" w14:textId="4B88A8E6" w:rsidR="00225834" w:rsidRPr="00225834" w:rsidRDefault="00225834" w:rsidP="002258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25834">
        <w:rPr>
          <w:rFonts w:ascii="Arial" w:eastAsia="Times New Roman" w:hAnsi="Arial" w:cs="Arial"/>
          <w:kern w:val="0"/>
          <w:lang w:eastAsia="en-GB"/>
          <w14:ligatures w14:val="none"/>
        </w:rPr>
        <w:t>Remaining sessions should be deployed flexibly in response to locality priorities, population need, and ICB objectives.</w:t>
      </w:r>
    </w:p>
    <w:p w14:paraId="708412A0" w14:textId="039D89F2" w:rsidR="00540C73" w:rsidRPr="00540C73" w:rsidRDefault="00540C73" w:rsidP="000E05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40C73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3EE89365" w14:textId="62B37946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Recruitment will be undertaken through a formal process </w:t>
      </w:r>
      <w:r w:rsidR="00557696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co-ordinated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by One Care, in partnership with the Locality Director and </w:t>
      </w:r>
      <w:r w:rsidR="001A623E" w:rsidRPr="008E6A51">
        <w:rPr>
          <w:rFonts w:ascii="Arial" w:eastAsia="Times New Roman" w:hAnsi="Arial" w:cs="Arial"/>
          <w:kern w:val="0"/>
          <w:lang w:eastAsia="en-GB"/>
          <w14:ligatures w14:val="none"/>
        </w:rPr>
        <w:t>Locality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representatives. These are not employed roles but require high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level accountability and commitment.</w:t>
      </w:r>
    </w:p>
    <w:p w14:paraId="7B6B6B52" w14:textId="503D9FF7" w:rsidR="00322064" w:rsidRPr="008E6A51" w:rsidRDefault="00D42E2E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Although the tenure is 2 years, g</w:t>
      </w:r>
      <w:r w:rsidR="00322064" w:rsidRPr="008E6A51">
        <w:rPr>
          <w:rFonts w:ascii="Arial" w:eastAsia="Times New Roman" w:hAnsi="Arial" w:cs="Arial"/>
          <w:kern w:val="0"/>
          <w:lang w:eastAsia="en-GB"/>
          <w14:ligatures w14:val="none"/>
        </w:rPr>
        <w:t>iven the evolving NHS landscape, the roles will be formally reviewed at 12 months to ensure alignment with IC</w:t>
      </w:r>
      <w:r w:rsidR="001A623E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B </w:t>
      </w:r>
      <w:r w:rsidR="00322064" w:rsidRPr="008E6A51">
        <w:rPr>
          <w:rFonts w:ascii="Arial" w:eastAsia="Times New Roman" w:hAnsi="Arial" w:cs="Arial"/>
          <w:kern w:val="0"/>
          <w:lang w:eastAsia="en-GB"/>
          <w14:ligatures w14:val="none"/>
        </w:rPr>
        <w:t>priorities and continued effectiveness. Flexibility to respond to system and locality developments is essential.</w:t>
      </w:r>
    </w:p>
    <w:p w14:paraId="63011CA0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Key Responsibilities</w:t>
      </w:r>
    </w:p>
    <w:p w14:paraId="3CB41F6F" w14:textId="0AA721EC" w:rsidR="00322064" w:rsidRPr="008E6A51" w:rsidRDefault="00322064" w:rsidP="003220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3.1 Integration and GP Leadership within </w:t>
      </w:r>
      <w:r w:rsidR="00527C95"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 </w:t>
      </w: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Localit</w:t>
      </w:r>
      <w:r w:rsidR="00527C95"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</w:t>
      </w:r>
    </w:p>
    <w:p w14:paraId="6526C215" w14:textId="20C16A75" w:rsidR="00322064" w:rsidRPr="008E6A51" w:rsidRDefault="00322064" w:rsidP="003220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Lead the integration of general practice within each</w:t>
      </w:r>
      <w:r w:rsidR="00527C95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Locality ensuring </w:t>
      </w:r>
      <w:r w:rsidR="004F77EB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patient priorities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shape local decision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making</w:t>
      </w:r>
      <w:r w:rsidR="00527C95" w:rsidRPr="008E6A51">
        <w:rPr>
          <w:rFonts w:ascii="Arial" w:eastAsia="Times New Roman" w:hAnsi="Arial" w:cs="Arial"/>
          <w:kern w:val="0"/>
          <w:lang w:eastAsia="en-GB"/>
          <w14:ligatures w14:val="none"/>
        </w:rPr>
        <w:t>, particularly in Locality Partnerships</w:t>
      </w:r>
    </w:p>
    <w:p w14:paraId="1AF09AE3" w14:textId="77777777" w:rsidR="00322064" w:rsidRPr="008E6A51" w:rsidRDefault="00322064" w:rsidP="003220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Act as the principal clinical link between general practice, PCNs, and Locality Partnership programmes.</w:t>
      </w:r>
    </w:p>
    <w:p w14:paraId="1B72C897" w14:textId="77777777" w:rsidR="00322064" w:rsidRPr="008E6A51" w:rsidRDefault="00322064" w:rsidP="003220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Maintain effective communication and relationships with PCNs, neighbourhood teams, and system partners.</w:t>
      </w:r>
    </w:p>
    <w:p w14:paraId="38A11561" w14:textId="77777777" w:rsidR="00322064" w:rsidRPr="008E6A51" w:rsidRDefault="00322064" w:rsidP="003220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Promote cross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sector collaboration across primary care, community services, social care, and secondary care.</w:t>
      </w:r>
    </w:p>
    <w:p w14:paraId="16BDF83E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3.2 Locality Partnership Leadership and Neighbourhood Oversight</w:t>
      </w:r>
    </w:p>
    <w:p w14:paraId="10E91960" w14:textId="77777777" w:rsidR="00322064" w:rsidRPr="008E6A51" w:rsidRDefault="00322064" w:rsidP="003220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Lead general practice contributions to the governance and strategic development of Locality Partnerships and neighbourhood models.</w:t>
      </w:r>
    </w:p>
    <w:p w14:paraId="597F29DA" w14:textId="5CF1C1EF" w:rsidR="00322064" w:rsidRPr="008E6A51" w:rsidRDefault="00322064" w:rsidP="003220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Advocate for G</w:t>
      </w:r>
      <w:r w:rsidR="00E03B7F">
        <w:rPr>
          <w:rFonts w:ascii="Arial" w:eastAsia="Times New Roman" w:hAnsi="Arial" w:cs="Arial"/>
          <w:kern w:val="0"/>
          <w:lang w:eastAsia="en-GB"/>
          <w14:ligatures w14:val="none"/>
        </w:rPr>
        <w:t xml:space="preserve">eneral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P</w:t>
      </w:r>
      <w:r w:rsidR="00E03B7F">
        <w:rPr>
          <w:rFonts w:ascii="Arial" w:eastAsia="Times New Roman" w:hAnsi="Arial" w:cs="Arial"/>
          <w:kern w:val="0"/>
          <w:lang w:eastAsia="en-GB"/>
          <w14:ligatures w14:val="none"/>
        </w:rPr>
        <w:t>ractice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leadership in shaping neighbourhood priorities and service transformation.</w:t>
      </w:r>
    </w:p>
    <w:p w14:paraId="7E756FF3" w14:textId="77777777" w:rsidR="00322064" w:rsidRPr="008E6A51" w:rsidRDefault="00322064" w:rsidP="003220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Chair or co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chair Locality Partnership boards or meetings as appropriate.</w:t>
      </w:r>
    </w:p>
    <w:p w14:paraId="7A54C2B9" w14:textId="77777777" w:rsidR="00322064" w:rsidRPr="008E6A51" w:rsidRDefault="00322064" w:rsidP="003220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Provide clinical input to priority setting, service design, and implementation, including proactive use of resources and PHM insights.</w:t>
      </w:r>
    </w:p>
    <w:p w14:paraId="20BF2061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3.3 Population Health Management and Reducing Inequalities</w:t>
      </w:r>
    </w:p>
    <w:p w14:paraId="5F49F5BD" w14:textId="77777777" w:rsidR="00322064" w:rsidRPr="008E6A51" w:rsidRDefault="00322064" w:rsidP="003220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Support systematic use of Population Health Management (PHM) intelligence to inform planning, prioritisation, and local interventions.</w:t>
      </w:r>
    </w:p>
    <w:p w14:paraId="33653EF5" w14:textId="77777777" w:rsidR="00322064" w:rsidRPr="008E6A51" w:rsidRDefault="00322064" w:rsidP="003220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Promote evidence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 prioritisation, proactive risk stratification, and population health planning.</w:t>
      </w:r>
    </w:p>
    <w:p w14:paraId="4E2D1B0A" w14:textId="77777777" w:rsidR="00322064" w:rsidRPr="008E6A51" w:rsidRDefault="00322064" w:rsidP="003220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Lead initiatives to reduce health inequalities and unwarranted variation, ensuring resources and interventions target greatest need.</w:t>
      </w:r>
    </w:p>
    <w:p w14:paraId="337326E6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Governance and Meeting Attendance</w:t>
      </w:r>
    </w:p>
    <w:p w14:paraId="63A81E58" w14:textId="77777777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The Clinical Lead will attend and provide feedback from the following forums:</w:t>
      </w:r>
    </w:p>
    <w:p w14:paraId="43A0F92D" w14:textId="3D7CCB6D" w:rsidR="00322064" w:rsidRPr="008E6A51" w:rsidRDefault="0050145C" w:rsidP="003220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Chair the </w:t>
      </w:r>
      <w:r w:rsidR="00322064" w:rsidRPr="008E6A51">
        <w:rPr>
          <w:rFonts w:ascii="Arial" w:eastAsia="Times New Roman" w:hAnsi="Arial" w:cs="Arial"/>
          <w:kern w:val="0"/>
          <w:lang w:eastAsia="en-GB"/>
          <w14:ligatures w14:val="none"/>
        </w:rPr>
        <w:t>GP Locality Forum (minimum six meetings per year)</w:t>
      </w:r>
    </w:p>
    <w:p w14:paraId="1183F9B5" w14:textId="39884864" w:rsidR="00322064" w:rsidRPr="008E6A51" w:rsidRDefault="00322064" w:rsidP="003220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Monthly Locality Partnership meetings</w:t>
      </w:r>
    </w:p>
    <w:p w14:paraId="0F0F5DBD" w14:textId="77777777" w:rsidR="00322064" w:rsidRPr="008E6A51" w:rsidRDefault="00322064" w:rsidP="003220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Monthly GP Collaborative Board meetings</w:t>
      </w:r>
    </w:p>
    <w:p w14:paraId="5B8BCBFD" w14:textId="77777777" w:rsidR="00322064" w:rsidRPr="008E6A51" w:rsidRDefault="00322064" w:rsidP="003220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Health and Wellbeing Boards, as appropriate</w:t>
      </w:r>
    </w:p>
    <w:p w14:paraId="1D1D88D2" w14:textId="77777777" w:rsidR="00322064" w:rsidRPr="008E6A51" w:rsidRDefault="00322064" w:rsidP="003220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Neighbourhood delivery meetings</w:t>
      </w:r>
    </w:p>
    <w:p w14:paraId="1116A6F3" w14:textId="61677734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A monthly </w:t>
      </w:r>
      <w:proofErr w:type="gramStart"/>
      <w:r w:rsidR="00F579E3">
        <w:rPr>
          <w:rFonts w:ascii="Arial" w:eastAsia="Times New Roman" w:hAnsi="Arial" w:cs="Arial"/>
          <w:kern w:val="0"/>
          <w:lang w:eastAsia="en-GB"/>
          <w14:ligatures w14:val="none"/>
        </w:rPr>
        <w:t xml:space="preserve">meeting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will</w:t>
      </w:r>
      <w:proofErr w:type="gramEnd"/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also be established, attended by:</w:t>
      </w:r>
    </w:p>
    <w:p w14:paraId="2D0F76C5" w14:textId="4E7CD146" w:rsidR="00322064" w:rsidRPr="008E6A51" w:rsidRDefault="00322064" w:rsidP="003220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All six Neighbourhood </w:t>
      </w:r>
      <w:r w:rsidR="00E03B7F">
        <w:rPr>
          <w:rFonts w:ascii="Arial" w:eastAsia="Times New Roman" w:hAnsi="Arial" w:cs="Arial"/>
          <w:kern w:val="0"/>
          <w:lang w:eastAsia="en-GB"/>
          <w14:ligatures w14:val="none"/>
        </w:rPr>
        <w:t>General Practice</w:t>
      </w:r>
      <w:r w:rsidR="00E03B7F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Leads</w:t>
      </w:r>
    </w:p>
    <w:p w14:paraId="454C29C6" w14:textId="77777777" w:rsidR="00322064" w:rsidRPr="008E6A51" w:rsidRDefault="00322064" w:rsidP="003220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Locality Directors</w:t>
      </w:r>
    </w:p>
    <w:p w14:paraId="15EB7257" w14:textId="77777777" w:rsidR="00322064" w:rsidRPr="008E6A51" w:rsidRDefault="00322064" w:rsidP="003220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Population Health Leads</w:t>
      </w:r>
    </w:p>
    <w:p w14:paraId="048E2C2E" w14:textId="77777777" w:rsidR="00322064" w:rsidRPr="008E6A51" w:rsidRDefault="00322064" w:rsidP="003220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GPCB Medical Director</w:t>
      </w:r>
    </w:p>
    <w:p w14:paraId="5D419981" w14:textId="77777777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This forum will support alignment of priorities, shared learning, coordination of key work programmes (including NNHIP), and proactive GP leadership across BNSSG neighbourhoods.</w:t>
      </w:r>
    </w:p>
    <w:p w14:paraId="38AADDEE" w14:textId="77777777" w:rsidR="00322064" w:rsidRPr="008E6A51" w:rsidRDefault="00322064" w:rsidP="0032206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Reporting and Accountability</w:t>
      </w:r>
    </w:p>
    <w:p w14:paraId="0E10B4CD" w14:textId="1E603F43" w:rsidR="00322064" w:rsidRPr="008E6A51" w:rsidRDefault="00322064" w:rsidP="003220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Quarterly reporting </w:t>
      </w:r>
      <w:r w:rsidR="001351BB" w:rsidRPr="008E6A51">
        <w:rPr>
          <w:rFonts w:ascii="Arial" w:eastAsia="Times New Roman" w:hAnsi="Arial" w:cs="Arial"/>
          <w:kern w:val="0"/>
          <w:lang w:eastAsia="en-GB"/>
          <w14:ligatures w14:val="none"/>
        </w:rPr>
        <w:t xml:space="preserve">on activity and outcomes 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to One Care, shared with Locality Directors</w:t>
      </w:r>
      <w:r w:rsidR="001351BB" w:rsidRPr="008E6A51">
        <w:rPr>
          <w:rFonts w:ascii="Arial" w:eastAsia="Times New Roman" w:hAnsi="Arial" w:cs="Arial"/>
          <w:kern w:val="0"/>
          <w:lang w:eastAsia="en-GB"/>
          <w14:ligatures w14:val="none"/>
        </w:rPr>
        <w:t>, plus contribution to the Annual Report</w:t>
      </w:r>
    </w:p>
    <w:p w14:paraId="31F4DEEF" w14:textId="77777777" w:rsidR="00322064" w:rsidRPr="008E6A51" w:rsidRDefault="00322064" w:rsidP="003220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Ensure transparent oversight of neighbourhood activity, budgets, and performance.</w:t>
      </w:r>
    </w:p>
    <w:p w14:paraId="1A195516" w14:textId="77777777" w:rsidR="00322064" w:rsidRPr="008E6A51" w:rsidRDefault="00322064" w:rsidP="0032206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The Locality budget will continue to support:</w:t>
      </w:r>
    </w:p>
    <w:p w14:paraId="58E1F3CC" w14:textId="77777777" w:rsidR="00322064" w:rsidRPr="008E6A51" w:rsidRDefault="00322064" w:rsidP="003220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GP locality forum attendance by practices (minimum six meetings per year, with at least one representative per practice)</w:t>
      </w:r>
    </w:p>
    <w:p w14:paraId="6F52CBE6" w14:textId="77777777" w:rsidR="00322064" w:rsidRPr="008E6A51" w:rsidRDefault="00322064" w:rsidP="003220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Administration and coordination of GP locality forums (provided by One Care)</w:t>
      </w:r>
    </w:p>
    <w:p w14:paraId="56651AE2" w14:textId="77777777" w:rsidR="00322064" w:rsidRPr="008E6A51" w:rsidRDefault="00322064" w:rsidP="003220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t>Three pan</w:t>
      </w:r>
      <w:r w:rsidRPr="008E6A51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BNSSG forums per year</w:t>
      </w:r>
    </w:p>
    <w:p w14:paraId="4142C0D4" w14:textId="77777777" w:rsidR="00B9196A" w:rsidRDefault="00B9196A"/>
    <w:sectPr w:rsidR="00B91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98"/>
    <w:multiLevelType w:val="hybridMultilevel"/>
    <w:tmpl w:val="722EE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D08"/>
    <w:multiLevelType w:val="multilevel"/>
    <w:tmpl w:val="762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30378"/>
    <w:multiLevelType w:val="multilevel"/>
    <w:tmpl w:val="6BA0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05D17"/>
    <w:multiLevelType w:val="multilevel"/>
    <w:tmpl w:val="2F36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5282E"/>
    <w:multiLevelType w:val="multilevel"/>
    <w:tmpl w:val="3F1A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23988"/>
    <w:multiLevelType w:val="multilevel"/>
    <w:tmpl w:val="8DC0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2781A"/>
    <w:multiLevelType w:val="multilevel"/>
    <w:tmpl w:val="813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7317B"/>
    <w:multiLevelType w:val="multilevel"/>
    <w:tmpl w:val="E5D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1F3F"/>
    <w:multiLevelType w:val="multilevel"/>
    <w:tmpl w:val="F5E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A5CF3"/>
    <w:multiLevelType w:val="multilevel"/>
    <w:tmpl w:val="2138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71A79"/>
    <w:multiLevelType w:val="multilevel"/>
    <w:tmpl w:val="A55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06427"/>
    <w:multiLevelType w:val="multilevel"/>
    <w:tmpl w:val="048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D745B"/>
    <w:multiLevelType w:val="multilevel"/>
    <w:tmpl w:val="2F08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12CF8"/>
    <w:multiLevelType w:val="multilevel"/>
    <w:tmpl w:val="BC22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82CF3"/>
    <w:multiLevelType w:val="multilevel"/>
    <w:tmpl w:val="69F4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26D89"/>
    <w:multiLevelType w:val="multilevel"/>
    <w:tmpl w:val="EB9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F464E"/>
    <w:multiLevelType w:val="multilevel"/>
    <w:tmpl w:val="DB92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C24C0"/>
    <w:multiLevelType w:val="multilevel"/>
    <w:tmpl w:val="183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54B7F"/>
    <w:multiLevelType w:val="multilevel"/>
    <w:tmpl w:val="1B3C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E43C4"/>
    <w:multiLevelType w:val="multilevel"/>
    <w:tmpl w:val="D4B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31C38"/>
    <w:multiLevelType w:val="multilevel"/>
    <w:tmpl w:val="A59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C2856"/>
    <w:multiLevelType w:val="multilevel"/>
    <w:tmpl w:val="3E14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83FA0"/>
    <w:multiLevelType w:val="multilevel"/>
    <w:tmpl w:val="3E0E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21F93"/>
    <w:multiLevelType w:val="multilevel"/>
    <w:tmpl w:val="06B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A26DC"/>
    <w:multiLevelType w:val="multilevel"/>
    <w:tmpl w:val="E10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8492F"/>
    <w:multiLevelType w:val="multilevel"/>
    <w:tmpl w:val="993E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0368B"/>
    <w:multiLevelType w:val="multilevel"/>
    <w:tmpl w:val="733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F54BE"/>
    <w:multiLevelType w:val="multilevel"/>
    <w:tmpl w:val="9422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02DEC"/>
    <w:multiLevelType w:val="multilevel"/>
    <w:tmpl w:val="CB7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0330F"/>
    <w:multiLevelType w:val="multilevel"/>
    <w:tmpl w:val="053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63D50"/>
    <w:multiLevelType w:val="multilevel"/>
    <w:tmpl w:val="C9B0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257754"/>
    <w:multiLevelType w:val="multilevel"/>
    <w:tmpl w:val="6294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E3F26"/>
    <w:multiLevelType w:val="multilevel"/>
    <w:tmpl w:val="CD9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EC4E40"/>
    <w:multiLevelType w:val="multilevel"/>
    <w:tmpl w:val="45F0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319349">
    <w:abstractNumId w:val="13"/>
  </w:num>
  <w:num w:numId="2" w16cid:durableId="312177169">
    <w:abstractNumId w:val="18"/>
  </w:num>
  <w:num w:numId="3" w16cid:durableId="1557472962">
    <w:abstractNumId w:val="19"/>
  </w:num>
  <w:num w:numId="4" w16cid:durableId="1148784826">
    <w:abstractNumId w:val="7"/>
  </w:num>
  <w:num w:numId="5" w16cid:durableId="172033930">
    <w:abstractNumId w:val="24"/>
  </w:num>
  <w:num w:numId="6" w16cid:durableId="1051735186">
    <w:abstractNumId w:val="27"/>
  </w:num>
  <w:num w:numId="7" w16cid:durableId="583802581">
    <w:abstractNumId w:val="33"/>
  </w:num>
  <w:num w:numId="8" w16cid:durableId="190917632">
    <w:abstractNumId w:val="4"/>
  </w:num>
  <w:num w:numId="9" w16cid:durableId="1184439442">
    <w:abstractNumId w:val="14"/>
  </w:num>
  <w:num w:numId="10" w16cid:durableId="628897597">
    <w:abstractNumId w:val="22"/>
  </w:num>
  <w:num w:numId="11" w16cid:durableId="684281436">
    <w:abstractNumId w:val="23"/>
  </w:num>
  <w:num w:numId="12" w16cid:durableId="2100787919">
    <w:abstractNumId w:val="31"/>
  </w:num>
  <w:num w:numId="13" w16cid:durableId="517894474">
    <w:abstractNumId w:val="9"/>
  </w:num>
  <w:num w:numId="14" w16cid:durableId="2075274332">
    <w:abstractNumId w:val="30"/>
  </w:num>
  <w:num w:numId="15" w16cid:durableId="1668635983">
    <w:abstractNumId w:val="1"/>
  </w:num>
  <w:num w:numId="16" w16cid:durableId="307169350">
    <w:abstractNumId w:val="29"/>
  </w:num>
  <w:num w:numId="17" w16cid:durableId="1276792578">
    <w:abstractNumId w:val="11"/>
  </w:num>
  <w:num w:numId="18" w16cid:durableId="1872496855">
    <w:abstractNumId w:val="25"/>
  </w:num>
  <w:num w:numId="19" w16cid:durableId="1752267505">
    <w:abstractNumId w:val="26"/>
  </w:num>
  <w:num w:numId="20" w16cid:durableId="1382942626">
    <w:abstractNumId w:val="15"/>
  </w:num>
  <w:num w:numId="21" w16cid:durableId="1018776354">
    <w:abstractNumId w:val="5"/>
  </w:num>
  <w:num w:numId="22" w16cid:durableId="1405102138">
    <w:abstractNumId w:val="6"/>
  </w:num>
  <w:num w:numId="23" w16cid:durableId="1908765661">
    <w:abstractNumId w:val="10"/>
  </w:num>
  <w:num w:numId="24" w16cid:durableId="1845853488">
    <w:abstractNumId w:val="12"/>
  </w:num>
  <w:num w:numId="25" w16cid:durableId="350421528">
    <w:abstractNumId w:val="28"/>
  </w:num>
  <w:num w:numId="26" w16cid:durableId="159472053">
    <w:abstractNumId w:val="32"/>
  </w:num>
  <w:num w:numId="27" w16cid:durableId="114644572">
    <w:abstractNumId w:val="16"/>
  </w:num>
  <w:num w:numId="28" w16cid:durableId="493106467">
    <w:abstractNumId w:val="21"/>
  </w:num>
  <w:num w:numId="29" w16cid:durableId="678968840">
    <w:abstractNumId w:val="20"/>
  </w:num>
  <w:num w:numId="30" w16cid:durableId="1417558640">
    <w:abstractNumId w:val="2"/>
  </w:num>
  <w:num w:numId="31" w16cid:durableId="1327131992">
    <w:abstractNumId w:val="8"/>
  </w:num>
  <w:num w:numId="32" w16cid:durableId="531502903">
    <w:abstractNumId w:val="3"/>
  </w:num>
  <w:num w:numId="33" w16cid:durableId="2081711728">
    <w:abstractNumId w:val="17"/>
  </w:num>
  <w:num w:numId="34" w16cid:durableId="119788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D2"/>
    <w:rsid w:val="0005785D"/>
    <w:rsid w:val="000A2081"/>
    <w:rsid w:val="000E0528"/>
    <w:rsid w:val="00101213"/>
    <w:rsid w:val="001351BB"/>
    <w:rsid w:val="00190310"/>
    <w:rsid w:val="001A623E"/>
    <w:rsid w:val="00204368"/>
    <w:rsid w:val="0021258F"/>
    <w:rsid w:val="00225834"/>
    <w:rsid w:val="002D68F6"/>
    <w:rsid w:val="00322064"/>
    <w:rsid w:val="003417E4"/>
    <w:rsid w:val="00372487"/>
    <w:rsid w:val="00377EF3"/>
    <w:rsid w:val="0041133B"/>
    <w:rsid w:val="004F77EB"/>
    <w:rsid w:val="0050145C"/>
    <w:rsid w:val="00527C95"/>
    <w:rsid w:val="00540C73"/>
    <w:rsid w:val="00557696"/>
    <w:rsid w:val="005D314F"/>
    <w:rsid w:val="006019AA"/>
    <w:rsid w:val="00614679"/>
    <w:rsid w:val="00621F12"/>
    <w:rsid w:val="007D11B0"/>
    <w:rsid w:val="007E717C"/>
    <w:rsid w:val="007F022C"/>
    <w:rsid w:val="00845D51"/>
    <w:rsid w:val="008825AD"/>
    <w:rsid w:val="008C464A"/>
    <w:rsid w:val="008D021A"/>
    <w:rsid w:val="008E6A51"/>
    <w:rsid w:val="009011F2"/>
    <w:rsid w:val="00983771"/>
    <w:rsid w:val="009D5A09"/>
    <w:rsid w:val="00A86748"/>
    <w:rsid w:val="00AA6575"/>
    <w:rsid w:val="00B530E1"/>
    <w:rsid w:val="00B75406"/>
    <w:rsid w:val="00B9196A"/>
    <w:rsid w:val="00BB0142"/>
    <w:rsid w:val="00BE0B6D"/>
    <w:rsid w:val="00C32DDA"/>
    <w:rsid w:val="00C45549"/>
    <w:rsid w:val="00CE3EB3"/>
    <w:rsid w:val="00D07685"/>
    <w:rsid w:val="00D31308"/>
    <w:rsid w:val="00D3541C"/>
    <w:rsid w:val="00D42E2E"/>
    <w:rsid w:val="00D6097C"/>
    <w:rsid w:val="00D74ECD"/>
    <w:rsid w:val="00D85467"/>
    <w:rsid w:val="00DE7660"/>
    <w:rsid w:val="00E037D2"/>
    <w:rsid w:val="00E03B7F"/>
    <w:rsid w:val="00EC5C33"/>
    <w:rsid w:val="00ED6DDB"/>
    <w:rsid w:val="00F15D93"/>
    <w:rsid w:val="00F22699"/>
    <w:rsid w:val="00F42EC4"/>
    <w:rsid w:val="00F579E3"/>
    <w:rsid w:val="00FA59A1"/>
    <w:rsid w:val="00FC60C7"/>
    <w:rsid w:val="00FC713C"/>
    <w:rsid w:val="00FD16F9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B454"/>
  <w15:chartTrackingRefBased/>
  <w15:docId w15:val="{49F3C2D2-C865-46D5-908B-991F0322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7D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E7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B0F19C3AF1145A524E448249B2931" ma:contentTypeVersion="26" ma:contentTypeDescription="Create a new document." ma:contentTypeScope="" ma:versionID="5b61c82ed5ca66826e0b5550f03995c7">
  <xsd:schema xmlns:xsd="http://www.w3.org/2001/XMLSchema" xmlns:xs="http://www.w3.org/2001/XMLSchema" xmlns:p="http://schemas.microsoft.com/office/2006/metadata/properties" xmlns:ns2="0ad1fe9a-7b5f-422b-a273-0da2147b3e44" xmlns:ns3="f2947fcd-004f-40a6-9719-bd3a4eb07db1" targetNamespace="http://schemas.microsoft.com/office/2006/metadata/properties" ma:root="true" ma:fieldsID="c8442d4054c84232f532f3da08495dff" ns2:_="" ns3:_="">
    <xsd:import namespace="0ad1fe9a-7b5f-422b-a273-0da2147b3e44"/>
    <xsd:import namespace="f2947fcd-004f-40a6-9719-bd3a4eb07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ey_x0020_challenges_x0020_summary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Technology_x0020_recommendations" minOccurs="0"/>
                <xsd:element ref="ns2:Prevention_x0020_focus_x0020_are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fe9a-7b5f-422b-a273-0da2147b3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46063a-9eeb-4263-8ee3-d52b5395d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ey_x0020_challenges_x0020_summary" ma:index="26" nillable="true" ma:displayName="Key challenges summary" ma:internalName="Key_x0020_challenges_x0020_summary">
      <xsd:simpleType>
        <xsd:restriction base="dms:Text"/>
      </xsd:simpleType>
    </xsd:element>
    <xsd:element name="Technology_x0020_recommendations" ma:index="31" nillable="true" ma:displayName="Technology recommendations" ma:internalName="Technology_x0020_recommendations">
      <xsd:simpleType>
        <xsd:restriction base="dms:Text"/>
      </xsd:simpleType>
    </xsd:element>
    <xsd:element name="Prevention_x0020_focus_x0020_areas" ma:index="32" nillable="true" ma:displayName="Prevention focus areas" ma:internalName="Prevention_x0020_focus_x0020_area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47fcd-004f-40a6-9719-bd3a4eb07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73b15b-6fa4-4dd4-8d37-4ffaf21bf14b}" ma:internalName="TaxCatchAll" ma:showField="CatchAllData" ma:web="f2947fcd-004f-40a6-9719-bd3a4eb0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1fe9a-7b5f-422b-a273-0da2147b3e44">
      <Terms xmlns="http://schemas.microsoft.com/office/infopath/2007/PartnerControls"/>
    </lcf76f155ced4ddcb4097134ff3c332f>
    <TaxCatchAll xmlns="f2947fcd-004f-40a6-9719-bd3a4eb07db1" xsi:nil="true"/>
    <PrimeClassificationStatusDetails xmlns="f2947fcd-004f-40a6-9719-bd3a4eb07db1" xsi:nil="true"/>
    <PrimeLastClassified xmlns="f2947fcd-004f-40a6-9719-bd3a4eb07db1" xsi:nil="true"/>
    <PrimeClassificationStatus xmlns="f2947fcd-004f-40a6-9719-bd3a4eb07db1" xsi:nil="true"/>
    <Technology_x0020_recommendations xmlns="0ad1fe9a-7b5f-422b-a273-0da2147b3e44">The document recommends the systematic use of Population Health Management (PHM) intelligence to inform planning, prioritisation, and local interventions, as well as promoting evidence-based prioritisation and proactive risk stratification.</Technology_x0020_recommendations>
    <Prevention_x0020_focus_x0020_areas xmlns="0ad1fe9a-7b5f-422b-a273-0da2147b3e44">Improving population health outcomes, reducing health inequalities, proactive risk stratification, population health planning, targeting resources and interventions to areas of greatest need.</Prevention_x0020_focus_x0020_areas>
    <Key_x0020_challenges_x0020_summary xmlns="0ad1fe9a-7b5f-422b-a273-0da2147b3e44">The main challenges discussed include driving integration across primary care, community services, social care, and secondary care, improving population health outcomes, reducing inequalities, enabling proactive and evidence-based decision-making, and ens</Key_x0020_challenges_x0020_summary>
    <PrimeCorrectedByUser xmlns="f2947fcd-004f-40a6-9719-bd3a4eb07db1" xsi:nil="true"/>
  </documentManagement>
</p:properties>
</file>

<file path=customXml/itemProps1.xml><?xml version="1.0" encoding="utf-8"?>
<ds:datastoreItem xmlns:ds="http://schemas.openxmlformats.org/officeDocument/2006/customXml" ds:itemID="{D793ADE7-3607-428A-ADBD-EAFA21A65CE7}"/>
</file>

<file path=customXml/itemProps2.xml><?xml version="1.0" encoding="utf-8"?>
<ds:datastoreItem xmlns:ds="http://schemas.openxmlformats.org/officeDocument/2006/customXml" ds:itemID="{760E5C2F-702C-49E7-84BF-0EF830A7D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4FFB2-CE10-4CFE-A486-31DDF47F2EB8}">
  <ds:schemaRefs>
    <ds:schemaRef ds:uri="http://schemas.microsoft.com/office/2006/metadata/properties"/>
    <ds:schemaRef ds:uri="http://schemas.microsoft.com/office/infopath/2007/PartnerControls"/>
    <ds:schemaRef ds:uri="6bc9c56c-b77d-47bd-84b1-30574bd730fc"/>
    <ds:schemaRef ds:uri="89676777-d4c6-493e-ad78-cb94e249733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657</Words>
  <Characters>4394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BOUTIN, Katrina (THE OLD SCHOOL SURGERY - L81075)</dc:creator>
  <cp:keywords/>
  <dc:description/>
  <cp:lastModifiedBy>Lauren Cooling</cp:lastModifiedBy>
  <cp:revision>21</cp:revision>
  <dcterms:created xsi:type="dcterms:W3CDTF">2026-03-13T09:29:00Z</dcterms:created>
  <dcterms:modified xsi:type="dcterms:W3CDTF">2026-03-19T09:37:00Z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0x010100072B0F19C3AF1145A524E448249B2931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